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30787" w14:textId="77777777" w:rsidR="00F452F8" w:rsidRPr="003A6943" w:rsidRDefault="00F452F8" w:rsidP="00F452F8">
      <w:pPr>
        <w:rPr>
          <w:rFonts w:ascii="Times New Roman" w:hAnsi="Times New Roman" w:cs="Times New Roman"/>
          <w:b/>
        </w:rPr>
      </w:pPr>
      <w:r w:rsidRPr="003A6943">
        <w:rPr>
          <w:rFonts w:ascii="Times New Roman" w:hAnsi="Times New Roman" w:cs="Times New Roman"/>
          <w:sz w:val="28"/>
          <w:szCs w:val="28"/>
        </w:rPr>
        <w:t>EEECS Summer Research Internships</w:t>
      </w:r>
    </w:p>
    <w:p w14:paraId="1194953F" w14:textId="77777777" w:rsidR="00F452F8" w:rsidRPr="003A6943" w:rsidRDefault="00F452F8" w:rsidP="00F452F8">
      <w:pPr>
        <w:rPr>
          <w:rFonts w:ascii="Times New Roman" w:hAnsi="Times New Roman" w:cs="Times New Roman"/>
          <w:b/>
          <w:sz w:val="20"/>
          <w:szCs w:val="20"/>
        </w:rPr>
      </w:pPr>
      <w:r w:rsidRPr="003A6943">
        <w:rPr>
          <w:rFonts w:ascii="Times New Roman" w:hAnsi="Times New Roman" w:cs="Times New Roman"/>
          <w:b/>
        </w:rPr>
        <w:t>School of Electronics, Electrical Engineering and Computer Science</w:t>
      </w:r>
    </w:p>
    <w:p w14:paraId="0C2E4524" w14:textId="2058EDE6" w:rsidR="00F452F8" w:rsidRPr="003A6943" w:rsidRDefault="00F452F8" w:rsidP="00F452F8">
      <w:pPr>
        <w:rPr>
          <w:rFonts w:ascii="Times New Roman" w:hAnsi="Times New Roman" w:cs="Times New Roman"/>
          <w:b/>
          <w:sz w:val="20"/>
          <w:szCs w:val="20"/>
        </w:rPr>
      </w:pPr>
      <w:r w:rsidRPr="003A6943">
        <w:rPr>
          <w:rFonts w:ascii="Times New Roman" w:hAnsi="Times New Roman" w:cs="Times New Roman"/>
          <w:b/>
          <w:sz w:val="20"/>
          <w:szCs w:val="20"/>
        </w:rPr>
        <w:t>Internships Summer 202</w:t>
      </w:r>
      <w:r w:rsidR="00DB7E9B" w:rsidRPr="003A6943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2F8" w:rsidRPr="003A6943" w14:paraId="2C3BB792" w14:textId="77777777" w:rsidTr="00F452F8">
        <w:tc>
          <w:tcPr>
            <w:tcW w:w="9016" w:type="dxa"/>
          </w:tcPr>
          <w:p w14:paraId="58E6E067" w14:textId="2B22F8BB" w:rsidR="00F452F8" w:rsidRPr="003A6943" w:rsidRDefault="00F452F8" w:rsidP="0014112B">
            <w:p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>Proposed Project Title:</w:t>
            </w:r>
            <w:r w:rsidR="0014112B" w:rsidRPr="003A6943">
              <w:rPr>
                <w:rFonts w:ascii="Times New Roman" w:hAnsi="Times New Roman" w:cs="Times New Roman"/>
              </w:rPr>
              <w:t xml:space="preserve"> </w:t>
            </w:r>
            <w:r w:rsidR="00B77AC7" w:rsidRPr="003A6943">
              <w:rPr>
                <w:rFonts w:ascii="Times New Roman" w:hAnsi="Times New Roman" w:cs="Times New Roman"/>
                <w:color w:val="303030"/>
                <w:sz w:val="21"/>
                <w:szCs w:val="21"/>
                <w:shd w:val="clear" w:color="auto" w:fill="FFFFFF"/>
              </w:rPr>
              <w:t xml:space="preserve">SideChannelSleuth: Breaking </w:t>
            </w:r>
            <w:r w:rsidR="00AB5EC9" w:rsidRPr="003A6943">
              <w:rPr>
                <w:rFonts w:ascii="Times New Roman" w:hAnsi="Times New Roman" w:cs="Times New Roman"/>
                <w:color w:val="303030"/>
                <w:sz w:val="21"/>
                <w:szCs w:val="21"/>
                <w:shd w:val="clear" w:color="auto" w:fill="FFFFFF"/>
              </w:rPr>
              <w:t xml:space="preserve">the </w:t>
            </w:r>
            <w:r w:rsidR="00B77AC7" w:rsidRPr="003A6943">
              <w:rPr>
                <w:rFonts w:ascii="Times New Roman" w:hAnsi="Times New Roman" w:cs="Times New Roman"/>
                <w:color w:val="303030"/>
                <w:sz w:val="21"/>
                <w:szCs w:val="21"/>
                <w:shd w:val="clear" w:color="auto" w:fill="FFFFFF"/>
              </w:rPr>
              <w:t>ASCON with the Rainbow simulation tool</w:t>
            </w:r>
          </w:p>
        </w:tc>
      </w:tr>
      <w:tr w:rsidR="00F452F8" w:rsidRPr="003A6943" w14:paraId="75692CCF" w14:textId="77777777" w:rsidTr="00F452F8">
        <w:tc>
          <w:tcPr>
            <w:tcW w:w="9016" w:type="dxa"/>
          </w:tcPr>
          <w:p w14:paraId="09FE21F3" w14:textId="0E313507" w:rsidR="00F452F8" w:rsidRPr="003A6943" w:rsidRDefault="00F452F8" w:rsidP="0014112B">
            <w:p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>Principal Supervisor:</w:t>
            </w:r>
            <w:r w:rsidR="0014112B" w:rsidRPr="003A6943">
              <w:rPr>
                <w:rFonts w:ascii="Times New Roman" w:hAnsi="Times New Roman" w:cs="Times New Roman"/>
              </w:rPr>
              <w:t xml:space="preserve"> </w:t>
            </w:r>
            <w:r w:rsidR="00876627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Ayesha</w:t>
            </w:r>
            <w:r w:rsidR="0014112B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876627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Khalid</w:t>
            </w:r>
          </w:p>
        </w:tc>
      </w:tr>
      <w:tr w:rsidR="00F452F8" w:rsidRPr="003A6943" w14:paraId="2963BB23" w14:textId="77777777" w:rsidTr="00F452F8">
        <w:tc>
          <w:tcPr>
            <w:tcW w:w="9016" w:type="dxa"/>
          </w:tcPr>
          <w:p w14:paraId="5CF0C2A5" w14:textId="77777777" w:rsidR="0014112B" w:rsidRPr="003A6943" w:rsidRDefault="00F452F8" w:rsidP="0014112B">
            <w:p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>Project Description:</w:t>
            </w:r>
          </w:p>
          <w:p w14:paraId="032DA4B2" w14:textId="0112D7EC" w:rsidR="00091611" w:rsidRPr="003A6943" w:rsidRDefault="00091611" w:rsidP="00091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Imagine playing the role of a digital detective, hunting for invisible clues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of sensitive information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leaked by computer chips. That is the core of this internship! As our everyday devices become smarter, they rely on "lightweight" security locks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(or algorithms)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like the ASCON cryptography algorithm to keep our data safe. But what if the physical hardware accidentally whispers its secrets while running these locks?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As lightweight cryptographic algorithms are increasingly deployed on simple, low-cost embedded devices, ensuring they are secure against physical attacks is highly critical. </w:t>
            </w:r>
          </w:p>
          <w:p w14:paraId="058A94DE" w14:textId="47F0E814" w:rsidR="00091611" w:rsidRPr="003A6943" w:rsidRDefault="00091611" w:rsidP="000916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This internship would provide a valuable learning experience for the student, as they would learn to install and use the Rainbow simulation toolchain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on their laptop, implement ASCON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algorithm</w:t>
            </w:r>
            <w:r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and attempt simulated attacks to understand cryptographic leakage.</w:t>
            </w:r>
          </w:p>
          <w:p w14:paraId="35880B2C" w14:textId="4D802B43" w:rsidR="005348B4" w:rsidRPr="003A6943" w:rsidRDefault="00091611" w:rsidP="005C45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The </w:t>
            </w:r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Rainbow tool—a side-channel analysis simulation tool developed by </w:t>
            </w:r>
            <w:r w:rsidR="00A27C67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Rainbow</w:t>
            </w:r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Donjon</w:t>
            </w:r>
            <w:r w:rsidR="005C45DF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5C45DF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[1]</w:t>
            </w:r>
            <w:r w:rsidR="005C45DF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—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can</w:t>
            </w:r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simulate and </w:t>
            </w:r>
            <w:proofErr w:type="spellStart"/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analyze</w:t>
            </w:r>
            <w:proofErr w:type="spellEnd"/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side-channel attacks against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cryptographic algorithms</w:t>
            </w:r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including ASCON that is a</w:t>
            </w:r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prominent lightweight cryptography algorithm</w:t>
            </w:r>
            <w:r w:rsidR="00A963F9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recently standardized by </w:t>
            </w:r>
            <w:r w:rsidR="005C45DF" w:rsidRPr="003A6943">
              <w:rPr>
                <w:rFonts w:ascii="Times New Roman" w:hAnsi="Times New Roman" w:cs="Times New Roman"/>
              </w:rPr>
              <w:t>National Institute of Standards and Technology, NIST in the USA)</w:t>
            </w:r>
            <w:r w:rsidR="005C45DF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A963F9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[2]</w:t>
            </w:r>
            <w:r w:rsidR="00202521"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51AF9244" w14:textId="77777777" w:rsidR="005C45DF" w:rsidRPr="003A6943" w:rsidRDefault="008C2971" w:rsidP="005C45DF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04C0E0" wp14:editId="58B1806E">
                  <wp:extent cx="4447540" cy="3063875"/>
                  <wp:effectExtent l="0" t="0" r="0" b="3175"/>
                  <wp:docPr id="1581959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54"/>
                          <a:stretch/>
                        </pic:blipFill>
                        <pic:spPr bwMode="auto">
                          <a:xfrm>
                            <a:off x="0" y="0"/>
                            <a:ext cx="4466814" cy="3077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72E2C5" w14:textId="7B9DBA0A" w:rsidR="008C2971" w:rsidRPr="003A6943" w:rsidRDefault="005C45DF" w:rsidP="005C45DF">
            <w:pPr>
              <w:pStyle w:val="Caption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6943">
              <w:rPr>
                <w:rFonts w:ascii="Times New Roman" w:hAnsi="Times New Roman" w:cs="Times New Roman"/>
              </w:rPr>
              <w:t xml:space="preserve">Figure </w:t>
            </w:r>
            <w:r w:rsidRPr="003A6943">
              <w:rPr>
                <w:rFonts w:ascii="Times New Roman" w:hAnsi="Times New Roman" w:cs="Times New Roman"/>
              </w:rPr>
              <w:fldChar w:fldCharType="begin"/>
            </w:r>
            <w:r w:rsidRPr="003A6943">
              <w:rPr>
                <w:rFonts w:ascii="Times New Roman" w:hAnsi="Times New Roman" w:cs="Times New Roman"/>
              </w:rPr>
              <w:instrText xml:space="preserve"> SEQ Figure \* ARABIC </w:instrText>
            </w:r>
            <w:r w:rsidRPr="003A6943">
              <w:rPr>
                <w:rFonts w:ascii="Times New Roman" w:hAnsi="Times New Roman" w:cs="Times New Roman"/>
              </w:rPr>
              <w:fldChar w:fldCharType="separate"/>
            </w:r>
            <w:r w:rsidRPr="003A6943">
              <w:rPr>
                <w:rFonts w:ascii="Times New Roman" w:hAnsi="Times New Roman" w:cs="Times New Roman"/>
                <w:noProof/>
              </w:rPr>
              <w:t>1</w:t>
            </w:r>
            <w:r w:rsidRPr="003A6943">
              <w:rPr>
                <w:rFonts w:ascii="Times New Roman" w:hAnsi="Times New Roman" w:cs="Times New Roman"/>
              </w:rPr>
              <w:fldChar w:fldCharType="end"/>
            </w:r>
            <w:r w:rsidRPr="003A6943">
              <w:rPr>
                <w:rFonts w:ascii="Times New Roman" w:hAnsi="Times New Roman" w:cs="Times New Roman"/>
              </w:rPr>
              <w:t xml:space="preserve"> A typical side-channel analysis equipment and setup needed for attacking lightweight cryptography on embedded devices, not necessarily cheap. Rainbow donjons helps avoid the hardware setup via their simulation tool</w:t>
            </w:r>
          </w:p>
          <w:p w14:paraId="5EE8F09E" w14:textId="3616E3B4" w:rsidR="00202521" w:rsidRPr="003A6943" w:rsidRDefault="00202521" w:rsidP="0020252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52F8" w:rsidRPr="003A6943" w14:paraId="4137F715" w14:textId="77777777" w:rsidTr="00F452F8">
        <w:tc>
          <w:tcPr>
            <w:tcW w:w="9016" w:type="dxa"/>
          </w:tcPr>
          <w:p w14:paraId="5D9783E2" w14:textId="77777777" w:rsidR="00F452F8" w:rsidRPr="003A6943" w:rsidRDefault="00F452F8" w:rsidP="00F452F8">
            <w:p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lastRenderedPageBreak/>
              <w:t>Objectives:</w:t>
            </w:r>
          </w:p>
          <w:p w14:paraId="69D510EB" w14:textId="77777777" w:rsidR="00202521" w:rsidRPr="003A6943" w:rsidRDefault="00202521" w:rsidP="005C45D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This project will give you confidence in working with new technologies and tools, enhancing your problem-solving skills and your understanding of security. You will learn traits that can lead to a potential career path in future, i.e., effective documentation and analysis of your findings related to the project, develop communication and presentation skills, learn how to work effectively within a professional team, etc.</w:t>
            </w:r>
          </w:p>
          <w:p w14:paraId="770210F0" w14:textId="77777777" w:rsidR="00091611" w:rsidRPr="00202521" w:rsidRDefault="00091611" w:rsidP="002025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14:paraId="2DF706F0" w14:textId="77777777" w:rsidR="00202521" w:rsidRPr="00202521" w:rsidRDefault="00202521" w:rsidP="002025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Some technical objectives are listed below:</w:t>
            </w:r>
          </w:p>
          <w:p w14:paraId="27F6C9A2" w14:textId="015967CE" w:rsidR="005C45DF" w:rsidRPr="003A6943" w:rsidRDefault="005C45DF" w:rsidP="005C45D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>Learn and appreciate the importance of cybersecurity in modern engineering projects and learn basic cryptography algorithms</w:t>
            </w:r>
            <w:r w:rsidRPr="003A6943">
              <w:rPr>
                <w:rFonts w:ascii="Times New Roman" w:hAnsi="Times New Roman" w:cs="Times New Roman"/>
              </w:rPr>
              <w:t xml:space="preserve"> including ASCON</w:t>
            </w:r>
            <w:r w:rsidRPr="003A6943">
              <w:rPr>
                <w:rFonts w:ascii="Times New Roman" w:hAnsi="Times New Roman" w:cs="Times New Roman"/>
              </w:rPr>
              <w:t xml:space="preserve"> along the way. </w:t>
            </w:r>
          </w:p>
          <w:p w14:paraId="7018A620" w14:textId="1B22108C" w:rsidR="00CC2F0D" w:rsidRPr="003A6943" w:rsidRDefault="00512383" w:rsidP="00CC2F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 xml:space="preserve">To gain practical experience of working with </w:t>
            </w:r>
            <w:r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the</w:t>
            </w:r>
            <w:r w:rsidR="00184A46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side channel analysis </w:t>
            </w:r>
            <w:r w:rsidR="00CC2F0D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via</w:t>
            </w:r>
            <w:r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AC4373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the </w:t>
            </w:r>
            <w:r w:rsidRPr="0020252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Rainbow simulation tool </w:t>
            </w:r>
            <w:r w:rsidR="00CC2F0D" w:rsidRPr="003A6943">
              <w:rPr>
                <w:rFonts w:ascii="Times New Roman" w:hAnsi="Times New Roman" w:cs="Times New Roman"/>
                <w:sz w:val="24"/>
                <w:szCs w:val="24"/>
              </w:rPr>
              <w:t xml:space="preserve">emulated on an ARM Cortex M0 device. </w:t>
            </w:r>
            <w:r w:rsidR="00CC2F0D" w:rsidRPr="0051238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The student will simulate side-channel attacks on ASCON to uncover its physical security vulnerabilities.</w:t>
            </w:r>
            <w:r w:rsidR="00CC2F0D" w:rsidRPr="003A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38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The student will </w:t>
            </w:r>
            <w:r w:rsidR="00CC2F0D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get a chance to </w:t>
            </w:r>
            <w:r w:rsidRPr="0051238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explore the specific conditions and optimizations that affect </w:t>
            </w:r>
            <w:proofErr w:type="spellStart"/>
            <w:r w:rsidRPr="0051238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ASCON's</w:t>
            </w:r>
            <w:proofErr w:type="spellEnd"/>
            <w:r w:rsidRPr="0051238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resistance to side-channel attacks</w:t>
            </w:r>
            <w:r w:rsidR="00CC2F0D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429C81D1" w14:textId="7CAA0093" w:rsidR="00512383" w:rsidRPr="003A6943" w:rsidRDefault="00512383" w:rsidP="00CC2F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1238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Throughout the project, the student will systematically document and </w:t>
            </w:r>
            <w:proofErr w:type="spellStart"/>
            <w:r w:rsidRPr="0051238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analyze</w:t>
            </w:r>
            <w:proofErr w:type="spellEnd"/>
            <w:r w:rsidRPr="0051238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their findings, develop communication and presentation skills, and learn to work effectively within a professional team</w:t>
            </w:r>
            <w:r w:rsidR="00CC2F0D" w:rsidRPr="003A69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0A934897" w14:textId="2E3E7CA0" w:rsidR="001D5C9E" w:rsidRPr="00512383" w:rsidRDefault="001D5C9E" w:rsidP="001D5C9E">
            <w:p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  <w:b/>
                <w:bCs/>
                <w:color w:val="303030"/>
                <w:sz w:val="21"/>
                <w:szCs w:val="21"/>
                <w:shd w:val="clear" w:color="auto" w:fill="FFFFFF"/>
              </w:rPr>
              <w:t>References:</w:t>
            </w:r>
          </w:p>
          <w:p w14:paraId="6346F75A" w14:textId="77777777" w:rsidR="007C2C92" w:rsidRPr="003A6943" w:rsidRDefault="007C2C92" w:rsidP="008C297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 xml:space="preserve">[1]  </w:t>
            </w:r>
            <w:hyperlink r:id="rId6" w:history="1">
              <w:r w:rsidRPr="003A6943">
                <w:rPr>
                  <w:rStyle w:val="Hyperlink"/>
                  <w:rFonts w:ascii="Times New Roman" w:hAnsi="Times New Roman" w:cs="Times New Roman"/>
                </w:rPr>
                <w:t>https://www.ledger.com/introducing-rainbow-donjons-side-channel-analysis-simulation-tool</w:t>
              </w:r>
            </w:hyperlink>
            <w:r w:rsidRPr="003A6943">
              <w:rPr>
                <w:rFonts w:ascii="Times New Roman" w:hAnsi="Times New Roman" w:cs="Times New Roman"/>
              </w:rPr>
              <w:t xml:space="preserve"> </w:t>
            </w:r>
          </w:p>
          <w:p w14:paraId="720EEA1B" w14:textId="2E851D6B" w:rsidR="007C2C92" w:rsidRPr="003A6943" w:rsidRDefault="007C2C92" w:rsidP="00F8098E">
            <w:pPr>
              <w:pStyle w:val="Heading1"/>
              <w:shd w:val="clear" w:color="auto" w:fill="FFFFFF"/>
              <w:spacing w:before="144" w:after="161"/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eastAsia="Arial Unicode MS" w:hAnsi="Times New Roman" w:cs="Times New Roman"/>
                <w:color w:val="auto"/>
                <w:kern w:val="0"/>
                <w:sz w:val="22"/>
                <w:szCs w:val="22"/>
                <w:lang w:eastAsia="ar-SA"/>
                <w14:ligatures w14:val="none"/>
              </w:rPr>
              <w:t>[2]</w:t>
            </w:r>
            <w:r w:rsidRPr="003A6943">
              <w:rPr>
                <w:rFonts w:ascii="Times New Roman" w:hAnsi="Times New Roman" w:cs="Times New Roman"/>
              </w:rPr>
              <w:t xml:space="preserve"> </w:t>
            </w:r>
            <w:r w:rsidR="00F8098E" w:rsidRPr="003A6943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ko-KR"/>
                <w14:ligatures w14:val="none"/>
              </w:rPr>
              <w:t>Ascon-Based Lightweight Cryptography Standard</w:t>
            </w:r>
            <w:r w:rsidR="00F8098E" w:rsidRPr="003A6943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ko-KR"/>
                <w14:ligatures w14:val="none"/>
              </w:rPr>
              <w:t xml:space="preserve"> </w:t>
            </w:r>
            <w:hyperlink r:id="rId7" w:history="1">
              <w:r w:rsidR="00F8098E" w:rsidRPr="003A6943">
                <w:rPr>
                  <w:rStyle w:val="Hyperlink"/>
                  <w:rFonts w:ascii="Times New Roman" w:eastAsia="Arial Unicode MS" w:hAnsi="Times New Roman" w:cs="Times New Roman"/>
                  <w:kern w:val="0"/>
                  <w:sz w:val="22"/>
                  <w:szCs w:val="22"/>
                  <w:lang w:eastAsia="ar-SA"/>
                  <w14:ligatures w14:val="none"/>
                </w:rPr>
                <w:t>https://csrc.nist.gov/News/2025/nist-publishes-sp-800-232</w:t>
              </w:r>
            </w:hyperlink>
            <w:r w:rsidR="00F8098E" w:rsidRPr="003A69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52F8" w:rsidRPr="003A6943" w14:paraId="2045118F" w14:textId="77777777" w:rsidTr="00F452F8">
        <w:tc>
          <w:tcPr>
            <w:tcW w:w="9016" w:type="dxa"/>
          </w:tcPr>
          <w:p w14:paraId="0010E4EF" w14:textId="77777777" w:rsidR="00F452F8" w:rsidRPr="003A6943" w:rsidRDefault="00F452F8" w:rsidP="00F452F8">
            <w:p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>Academic Requirements:</w:t>
            </w:r>
          </w:p>
          <w:p w14:paraId="1B0EC26A" w14:textId="364FEC74" w:rsidR="00F452F8" w:rsidRPr="003A6943" w:rsidRDefault="009F7BDF" w:rsidP="00F452F8">
            <w:p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 scheme is open to EEECS Undergraduates in BSc/</w:t>
            </w:r>
            <w:proofErr w:type="spellStart"/>
            <w:r w:rsidRPr="003A6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Beng</w:t>
            </w:r>
            <w:proofErr w:type="spellEnd"/>
            <w:r w:rsidRPr="003A6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/Meng Computer Science and Software Engineering. A minimum current average classification of 65% average required, higher average classification will be recommended and used as part of the ranking criteria</w:t>
            </w:r>
            <w:r w:rsidR="00913353" w:rsidRPr="003A6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F452F8" w:rsidRPr="003A6943" w14:paraId="0DA5D571" w14:textId="77777777" w:rsidTr="00F452F8">
        <w:tc>
          <w:tcPr>
            <w:tcW w:w="9016" w:type="dxa"/>
          </w:tcPr>
          <w:p w14:paraId="02F21FC2" w14:textId="77777777" w:rsidR="00F452F8" w:rsidRPr="003A6943" w:rsidRDefault="00F452F8" w:rsidP="00F452F8">
            <w:pPr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>General Information:</w:t>
            </w:r>
          </w:p>
          <w:p w14:paraId="220F51E7" w14:textId="77777777" w:rsidR="00876627" w:rsidRPr="003A6943" w:rsidRDefault="00876627" w:rsidP="00876627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6943">
              <w:rPr>
                <w:rFonts w:ascii="Times New Roman" w:hAnsi="Times New Roman" w:cs="Times New Roman"/>
                <w:sz w:val="18"/>
                <w:szCs w:val="18"/>
              </w:rPr>
              <w:t>Supervisor Name: Ayesha</w:t>
            </w:r>
            <w:r w:rsidRPr="003A6943">
              <w:rPr>
                <w:rFonts w:ascii="Times New Roman" w:hAnsi="Times New Roman" w:cs="Times New Roman"/>
                <w:sz w:val="18"/>
                <w:szCs w:val="18"/>
              </w:rPr>
              <w:tab/>
              <w:t>Khalid</w:t>
            </w:r>
          </w:p>
          <w:p w14:paraId="1297C3E5" w14:textId="77777777" w:rsidR="00876627" w:rsidRPr="003A6943" w:rsidRDefault="00876627" w:rsidP="00876627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694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A694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  <w:p w14:paraId="6342EFAC" w14:textId="7C6C67C2" w:rsidR="00876627" w:rsidRPr="003A6943" w:rsidRDefault="00876627" w:rsidP="00876627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6943">
              <w:rPr>
                <w:rFonts w:ascii="Times New Roman" w:hAnsi="Times New Roman" w:cs="Times New Roman"/>
                <w:sz w:val="18"/>
                <w:szCs w:val="18"/>
              </w:rPr>
              <w:t xml:space="preserve">Address: </w:t>
            </w:r>
          </w:p>
          <w:p w14:paraId="19F17E44" w14:textId="77777777" w:rsidR="00876627" w:rsidRPr="003A6943" w:rsidRDefault="00876627" w:rsidP="00876627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EBC05" w14:textId="3A7A1AE6" w:rsidR="00876627" w:rsidRPr="003A6943" w:rsidRDefault="00876627" w:rsidP="0087662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>Queen’s Titanic Quarter</w:t>
            </w:r>
          </w:p>
          <w:p w14:paraId="6085B5F1" w14:textId="367069FC" w:rsidR="00876627" w:rsidRPr="003A6943" w:rsidRDefault="00876627" w:rsidP="0087662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>Northern Ireland Science Park</w:t>
            </w:r>
            <w:r w:rsidRPr="003A6943">
              <w:rPr>
                <w:rFonts w:ascii="Times New Roman" w:hAnsi="Times New Roman" w:cs="Times New Roman"/>
              </w:rPr>
              <w:br/>
              <w:t>Queen's Road, Queen's Island</w:t>
            </w:r>
            <w:r w:rsidRPr="003A6943">
              <w:rPr>
                <w:rFonts w:ascii="Times New Roman" w:hAnsi="Times New Roman" w:cs="Times New Roman"/>
              </w:rPr>
              <w:br/>
              <w:t>Belfast</w:t>
            </w:r>
            <w:r w:rsidRPr="003A6943">
              <w:rPr>
                <w:rFonts w:ascii="Times New Roman" w:hAnsi="Times New Roman" w:cs="Times New Roman"/>
              </w:rPr>
              <w:br/>
              <w:t>United Kingdom</w:t>
            </w:r>
            <w:r w:rsidRPr="003A6943">
              <w:rPr>
                <w:rFonts w:ascii="Times New Roman" w:hAnsi="Times New Roman" w:cs="Times New Roman"/>
              </w:rPr>
              <w:br/>
              <w:t>BT3 9DT</w:t>
            </w:r>
          </w:p>
          <w:p w14:paraId="04A1C415" w14:textId="77777777" w:rsidR="00876627" w:rsidRPr="003A6943" w:rsidRDefault="00876627" w:rsidP="00876627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F6581" w14:textId="4F8CC247" w:rsidR="00F452F8" w:rsidRPr="003A6943" w:rsidRDefault="00876627" w:rsidP="009A1F7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3A6943">
              <w:rPr>
                <w:rFonts w:ascii="Times New Roman" w:hAnsi="Times New Roman" w:cs="Times New Roman"/>
              </w:rPr>
              <w:t>Email: a.khalid@qub.ac.uk</w:t>
            </w:r>
          </w:p>
        </w:tc>
      </w:tr>
    </w:tbl>
    <w:p w14:paraId="0870DB9D" w14:textId="77777777" w:rsidR="008976B8" w:rsidRPr="003A6943" w:rsidRDefault="008976B8" w:rsidP="00F452F8">
      <w:pPr>
        <w:rPr>
          <w:rFonts w:ascii="Times New Roman" w:hAnsi="Times New Roman" w:cs="Times New Roman"/>
        </w:rPr>
      </w:pPr>
    </w:p>
    <w:p w14:paraId="52CE6BD4" w14:textId="77777777" w:rsidR="00F452F8" w:rsidRPr="003A6943" w:rsidRDefault="00F452F8">
      <w:pPr>
        <w:rPr>
          <w:rFonts w:ascii="Times New Roman" w:hAnsi="Times New Roman" w:cs="Times New Roman"/>
        </w:rPr>
      </w:pPr>
    </w:p>
    <w:p w14:paraId="573B93FD" w14:textId="77777777" w:rsidR="00F452F8" w:rsidRPr="003A6943" w:rsidRDefault="00F452F8" w:rsidP="00091611">
      <w:pPr>
        <w:jc w:val="both"/>
        <w:rPr>
          <w:rFonts w:ascii="Times New Roman" w:hAnsi="Times New Roman" w:cs="Times New Roman"/>
        </w:rPr>
      </w:pPr>
    </w:p>
    <w:sectPr w:rsidR="00F452F8" w:rsidRPr="003A6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0349"/>
    <w:multiLevelType w:val="hybridMultilevel"/>
    <w:tmpl w:val="5F70E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7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F8"/>
    <w:rsid w:val="00091611"/>
    <w:rsid w:val="000D4F38"/>
    <w:rsid w:val="0014112B"/>
    <w:rsid w:val="00184A46"/>
    <w:rsid w:val="001D5C9E"/>
    <w:rsid w:val="00202521"/>
    <w:rsid w:val="003A6943"/>
    <w:rsid w:val="00512383"/>
    <w:rsid w:val="005348B4"/>
    <w:rsid w:val="005C45DF"/>
    <w:rsid w:val="007C2C92"/>
    <w:rsid w:val="008738AC"/>
    <w:rsid w:val="00876627"/>
    <w:rsid w:val="008976B8"/>
    <w:rsid w:val="008C2971"/>
    <w:rsid w:val="008F5175"/>
    <w:rsid w:val="00913353"/>
    <w:rsid w:val="009A1F76"/>
    <w:rsid w:val="009F7BDF"/>
    <w:rsid w:val="00A27C67"/>
    <w:rsid w:val="00A963F9"/>
    <w:rsid w:val="00AB5EC9"/>
    <w:rsid w:val="00AC4373"/>
    <w:rsid w:val="00B77AC7"/>
    <w:rsid w:val="00B77E4B"/>
    <w:rsid w:val="00CC2F0D"/>
    <w:rsid w:val="00DB7E9B"/>
    <w:rsid w:val="00F452F8"/>
    <w:rsid w:val="00F8098E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B97A"/>
  <w15:chartTrackingRefBased/>
  <w15:docId w15:val="{84004E77-D5D5-4692-8FFE-4E1F03E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F8"/>
    <w:pPr>
      <w:suppressAutoHyphens/>
      <w:spacing w:after="200" w:line="276" w:lineRule="auto"/>
    </w:pPr>
    <w:rPr>
      <w:rFonts w:ascii="Calibri" w:eastAsia="Arial Unicode MS" w:hAnsi="Calibri" w:cs="Calibri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F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efaultParagraphFont"/>
    <w:rsid w:val="00202521"/>
  </w:style>
  <w:style w:type="character" w:styleId="Hyperlink">
    <w:name w:val="Hyperlink"/>
    <w:basedOn w:val="DefaultParagraphFont"/>
    <w:uiPriority w:val="99"/>
    <w:unhideWhenUsed/>
    <w:rsid w:val="007C2C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C9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C45DF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rc.nist.gov/News/2025/nist-publishes-sp-800-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dger.com/introducing-rainbow-donjons-side-channel-analysis-simulation-too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Cranston</dc:creator>
  <cp:keywords/>
  <dc:description/>
  <cp:lastModifiedBy>Sonali</cp:lastModifiedBy>
  <cp:revision>24</cp:revision>
  <dcterms:created xsi:type="dcterms:W3CDTF">2025-03-10T17:35:00Z</dcterms:created>
  <dcterms:modified xsi:type="dcterms:W3CDTF">2026-02-27T06:54:00Z</dcterms:modified>
</cp:coreProperties>
</file>